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9473C" w14:textId="7B1DAA67" w:rsidR="005164F8" w:rsidRPr="00A37056" w:rsidRDefault="00A37056" w:rsidP="00A37056">
      <w:pPr>
        <w:jc w:val="center"/>
        <w:rPr>
          <w:b/>
          <w:bCs/>
          <w:sz w:val="28"/>
          <w:szCs w:val="28"/>
        </w:rPr>
      </w:pPr>
      <w:r w:rsidRPr="00A37056">
        <w:rPr>
          <w:b/>
          <w:bCs/>
          <w:sz w:val="28"/>
          <w:szCs w:val="28"/>
        </w:rPr>
        <w:t>In Support of Safe Session and Enforcement Policies</w:t>
      </w:r>
    </w:p>
    <w:p w14:paraId="3C1F3D29" w14:textId="77777777" w:rsidR="00A37056" w:rsidRDefault="00A37056" w:rsidP="00A37056">
      <w:pPr>
        <w:jc w:val="center"/>
      </w:pPr>
    </w:p>
    <w:p w14:paraId="288AC6C5" w14:textId="77777777" w:rsidR="005049F4" w:rsidRDefault="00E77AEA" w:rsidP="005049F4">
      <w:pPr>
        <w:autoSpaceDE w:val="0"/>
        <w:autoSpaceDN w:val="0"/>
        <w:adjustRightInd w:val="0"/>
        <w:spacing w:after="0" w:line="240" w:lineRule="auto"/>
        <w:jc w:val="both"/>
        <w:rPr>
          <w:rFonts w:cstheme="minorHAnsi"/>
        </w:rPr>
      </w:pPr>
      <w:r w:rsidRPr="00426315">
        <w:rPr>
          <w:rFonts w:cstheme="minorHAnsi"/>
        </w:rPr>
        <w:t xml:space="preserve">Every legislator and legislative staff </w:t>
      </w:r>
      <w:r w:rsidR="00426315" w:rsidRPr="00426315">
        <w:rPr>
          <w:rFonts w:cstheme="minorHAnsi"/>
        </w:rPr>
        <w:t>have</w:t>
      </w:r>
      <w:r w:rsidRPr="00426315">
        <w:rPr>
          <w:rFonts w:cstheme="minorHAnsi"/>
        </w:rPr>
        <w:t xml:space="preserve"> a</w:t>
      </w:r>
      <w:r w:rsidR="006D4D66" w:rsidRPr="00426315">
        <w:rPr>
          <w:rFonts w:cstheme="minorHAnsi"/>
        </w:rPr>
        <w:t xml:space="preserve"> </w:t>
      </w:r>
      <w:r w:rsidRPr="00426315">
        <w:rPr>
          <w:rFonts w:cstheme="minorHAnsi"/>
        </w:rPr>
        <w:t>right to a healthy and safe workplace</w:t>
      </w:r>
      <w:r w:rsidR="00426315">
        <w:rPr>
          <w:rFonts w:cstheme="minorHAnsi"/>
        </w:rPr>
        <w:t xml:space="preserve"> at the Capitol</w:t>
      </w:r>
      <w:r w:rsidRPr="00426315">
        <w:rPr>
          <w:rFonts w:cstheme="minorHAnsi"/>
        </w:rPr>
        <w:t xml:space="preserve">. </w:t>
      </w:r>
    </w:p>
    <w:p w14:paraId="41A83B0A" w14:textId="77777777" w:rsidR="005049F4" w:rsidRDefault="005049F4" w:rsidP="005049F4">
      <w:pPr>
        <w:autoSpaceDE w:val="0"/>
        <w:autoSpaceDN w:val="0"/>
        <w:adjustRightInd w:val="0"/>
        <w:spacing w:after="0" w:line="240" w:lineRule="auto"/>
        <w:jc w:val="both"/>
        <w:rPr>
          <w:rFonts w:cstheme="minorHAnsi"/>
        </w:rPr>
      </w:pPr>
    </w:p>
    <w:p w14:paraId="697CC59C" w14:textId="6EF82B76" w:rsidR="005049F4" w:rsidRPr="00426315" w:rsidRDefault="005049F4" w:rsidP="005049F4">
      <w:pPr>
        <w:autoSpaceDE w:val="0"/>
        <w:autoSpaceDN w:val="0"/>
        <w:adjustRightInd w:val="0"/>
        <w:spacing w:after="0" w:line="240" w:lineRule="auto"/>
        <w:jc w:val="both"/>
        <w:rPr>
          <w:rFonts w:cstheme="minorHAnsi"/>
          <w:sz w:val="24"/>
          <w:szCs w:val="24"/>
        </w:rPr>
      </w:pPr>
      <w:r w:rsidRPr="00426315">
        <w:rPr>
          <w:rFonts w:cstheme="minorHAnsi"/>
          <w:sz w:val="24"/>
          <w:szCs w:val="24"/>
        </w:rPr>
        <w:t>To date, there have been seven state legislators who have died because of COVID-19</w:t>
      </w:r>
      <w:r>
        <w:rPr>
          <w:rFonts w:cstheme="minorHAnsi"/>
          <w:sz w:val="24"/>
          <w:szCs w:val="24"/>
        </w:rPr>
        <w:t>;</w:t>
      </w:r>
      <w:r w:rsidRPr="00426315">
        <w:rPr>
          <w:rFonts w:cstheme="minorHAnsi"/>
          <w:sz w:val="24"/>
          <w:szCs w:val="24"/>
        </w:rPr>
        <w:t xml:space="preserve"> three of those deaths occurred within the past 60 days. </w:t>
      </w:r>
      <w:proofErr w:type="gramStart"/>
      <w:r w:rsidRPr="00426315">
        <w:rPr>
          <w:rFonts w:cstheme="minorHAnsi"/>
          <w:sz w:val="24"/>
          <w:szCs w:val="24"/>
        </w:rPr>
        <w:t>All of</w:t>
      </w:r>
      <w:proofErr w:type="gramEnd"/>
      <w:r w:rsidRPr="00426315">
        <w:rPr>
          <w:rFonts w:cstheme="minorHAnsi"/>
          <w:sz w:val="24"/>
          <w:szCs w:val="24"/>
        </w:rPr>
        <w:t xml:space="preserve"> those deaths could have been prevented. </w:t>
      </w:r>
    </w:p>
    <w:p w14:paraId="3C4D1765" w14:textId="77777777" w:rsidR="00426315" w:rsidRDefault="00426315" w:rsidP="00E77AEA">
      <w:pPr>
        <w:pStyle w:val="NormalWeb"/>
        <w:shd w:val="clear" w:color="auto" w:fill="FFFFFF"/>
        <w:spacing w:before="0" w:beforeAutospacing="0" w:after="0" w:afterAutospacing="0"/>
        <w:jc w:val="both"/>
        <w:textAlignment w:val="baseline"/>
        <w:rPr>
          <w:rFonts w:asciiTheme="minorHAnsi" w:hAnsiTheme="minorHAnsi" w:cstheme="minorHAnsi"/>
        </w:rPr>
      </w:pPr>
    </w:p>
    <w:p w14:paraId="2040F898" w14:textId="734DF80C" w:rsidR="00E77AEA" w:rsidRPr="00426315" w:rsidRDefault="00426315" w:rsidP="00E77AEA">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Legislative Council </w:t>
      </w:r>
      <w:r w:rsidR="00E77AEA" w:rsidRPr="00426315">
        <w:rPr>
          <w:rFonts w:asciiTheme="minorHAnsi" w:hAnsiTheme="minorHAnsi" w:cstheme="minorHAnsi"/>
        </w:rPr>
        <w:t xml:space="preserve">COVID-19 </w:t>
      </w:r>
      <w:r>
        <w:rPr>
          <w:rFonts w:asciiTheme="minorHAnsi" w:hAnsiTheme="minorHAnsi" w:cstheme="minorHAnsi"/>
        </w:rPr>
        <w:t>mitigation policies</w:t>
      </w:r>
      <w:r w:rsidR="00E77AEA" w:rsidRPr="00426315">
        <w:rPr>
          <w:rFonts w:asciiTheme="minorHAnsi" w:hAnsiTheme="minorHAnsi" w:cstheme="minorHAnsi"/>
        </w:rPr>
        <w:t xml:space="preserve"> </w:t>
      </w:r>
      <w:r>
        <w:rPr>
          <w:rFonts w:asciiTheme="minorHAnsi" w:hAnsiTheme="minorHAnsi" w:cstheme="minorHAnsi"/>
        </w:rPr>
        <w:t>are based on</w:t>
      </w:r>
      <w:r w:rsidR="008E7346" w:rsidRPr="00426315">
        <w:rPr>
          <w:rFonts w:asciiTheme="minorHAnsi" w:hAnsiTheme="minorHAnsi" w:cstheme="minorHAnsi"/>
        </w:rPr>
        <w:t xml:space="preserve"> Centers for Disease Control (CDC)</w:t>
      </w:r>
      <w:r>
        <w:rPr>
          <w:rFonts w:asciiTheme="minorHAnsi" w:hAnsiTheme="minorHAnsi" w:cstheme="minorHAnsi"/>
        </w:rPr>
        <w:t xml:space="preserve"> recommendations and </w:t>
      </w:r>
      <w:r w:rsidR="008E7346" w:rsidRPr="00426315">
        <w:rPr>
          <w:rFonts w:asciiTheme="minorHAnsi" w:hAnsiTheme="minorHAnsi" w:cstheme="minorHAnsi"/>
        </w:rPr>
        <w:t xml:space="preserve">are </w:t>
      </w:r>
      <w:r w:rsidR="00E77AEA" w:rsidRPr="00426315">
        <w:rPr>
          <w:rFonts w:asciiTheme="minorHAnsi" w:hAnsiTheme="minorHAnsi" w:cstheme="minorHAnsi"/>
        </w:rPr>
        <w:t xml:space="preserve">allowable under </w:t>
      </w:r>
      <w:r w:rsidR="00872AB4" w:rsidRPr="00426315">
        <w:rPr>
          <w:rFonts w:asciiTheme="minorHAnsi" w:hAnsiTheme="minorHAnsi" w:cstheme="minorHAnsi"/>
        </w:rPr>
        <w:t xml:space="preserve">applicable federal laws </w:t>
      </w:r>
      <w:r w:rsidRPr="00426315">
        <w:rPr>
          <w:rFonts w:asciiTheme="minorHAnsi" w:hAnsiTheme="minorHAnsi" w:cstheme="minorHAnsi"/>
        </w:rPr>
        <w:t>to</w:t>
      </w:r>
      <w:r w:rsidR="00872AB4" w:rsidRPr="00426315">
        <w:rPr>
          <w:rFonts w:asciiTheme="minorHAnsi" w:hAnsiTheme="minorHAnsi" w:cstheme="minorHAnsi"/>
        </w:rPr>
        <w:t xml:space="preserve"> keep </w:t>
      </w:r>
      <w:r>
        <w:rPr>
          <w:rFonts w:asciiTheme="minorHAnsi" w:hAnsiTheme="minorHAnsi" w:cstheme="minorHAnsi"/>
        </w:rPr>
        <w:t>a</w:t>
      </w:r>
      <w:r w:rsidR="00872AB4" w:rsidRPr="00426315">
        <w:rPr>
          <w:rFonts w:asciiTheme="minorHAnsi" w:hAnsiTheme="minorHAnsi" w:cstheme="minorHAnsi"/>
        </w:rPr>
        <w:t xml:space="preserve"> workplace reasonably safe</w:t>
      </w:r>
      <w:r>
        <w:rPr>
          <w:rFonts w:asciiTheme="minorHAnsi" w:hAnsiTheme="minorHAnsi" w:cstheme="minorHAnsi"/>
        </w:rPr>
        <w:t>.</w:t>
      </w:r>
      <w:r w:rsidR="00872AB4" w:rsidRPr="00426315">
        <w:rPr>
          <w:rFonts w:asciiTheme="minorHAnsi" w:hAnsiTheme="minorHAnsi" w:cstheme="minorHAnsi"/>
        </w:rPr>
        <w:t xml:space="preserve"> </w:t>
      </w:r>
      <w:r w:rsidR="00C05C86">
        <w:rPr>
          <w:rFonts w:asciiTheme="minorHAnsi" w:hAnsiTheme="minorHAnsi" w:cstheme="minorHAnsi"/>
        </w:rPr>
        <w:t xml:space="preserve">Those Alaska cities that have the authority, including Anchorage, Fairbanks and the City and Borough of Juneau, </w:t>
      </w:r>
      <w:r w:rsidR="004602A8">
        <w:rPr>
          <w:rFonts w:asciiTheme="minorHAnsi" w:hAnsiTheme="minorHAnsi" w:cstheme="minorHAnsi"/>
        </w:rPr>
        <w:t xml:space="preserve">and many others </w:t>
      </w:r>
      <w:r w:rsidR="00C05C86">
        <w:rPr>
          <w:rFonts w:asciiTheme="minorHAnsi" w:hAnsiTheme="minorHAnsi" w:cstheme="minorHAnsi"/>
        </w:rPr>
        <w:t xml:space="preserve">have face covering </w:t>
      </w:r>
      <w:r w:rsidR="00D103C0">
        <w:rPr>
          <w:rFonts w:asciiTheme="minorHAnsi" w:hAnsiTheme="minorHAnsi" w:cstheme="minorHAnsi"/>
        </w:rPr>
        <w:t>mandates</w:t>
      </w:r>
      <w:r w:rsidR="00C05C86">
        <w:rPr>
          <w:rFonts w:asciiTheme="minorHAnsi" w:hAnsiTheme="minorHAnsi" w:cstheme="minorHAnsi"/>
        </w:rPr>
        <w:t xml:space="preserve">. </w:t>
      </w:r>
    </w:p>
    <w:p w14:paraId="2178DBA3" w14:textId="77777777" w:rsidR="00E77AEA" w:rsidRPr="00426315" w:rsidRDefault="00E77AEA" w:rsidP="00E77AEA">
      <w:pPr>
        <w:pStyle w:val="NormalWeb"/>
        <w:shd w:val="clear" w:color="auto" w:fill="FFFFFF"/>
        <w:spacing w:before="0" w:beforeAutospacing="0" w:after="0" w:afterAutospacing="0"/>
        <w:jc w:val="both"/>
        <w:textAlignment w:val="baseline"/>
        <w:rPr>
          <w:rFonts w:asciiTheme="minorHAnsi" w:hAnsiTheme="minorHAnsi" w:cstheme="minorHAnsi"/>
        </w:rPr>
      </w:pPr>
    </w:p>
    <w:p w14:paraId="3C7DFA6C" w14:textId="58D7671C" w:rsidR="00E77AEA" w:rsidRPr="00426315" w:rsidRDefault="00426315" w:rsidP="00E77AEA">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The Equal Employment Opportunity Commission (EEOC) has declared </w:t>
      </w:r>
      <w:r w:rsidRPr="00426315">
        <w:rPr>
          <w:rFonts w:asciiTheme="minorHAnsi" w:hAnsiTheme="minorHAnsi" w:cstheme="minorHAnsi"/>
        </w:rPr>
        <w:t xml:space="preserve">COVID-19 testing </w:t>
      </w:r>
      <w:r>
        <w:rPr>
          <w:rFonts w:asciiTheme="minorHAnsi" w:hAnsiTheme="minorHAnsi" w:cstheme="minorHAnsi"/>
        </w:rPr>
        <w:t>allowable</w:t>
      </w:r>
      <w:r w:rsidRPr="00426315">
        <w:rPr>
          <w:rFonts w:asciiTheme="minorHAnsi" w:hAnsiTheme="minorHAnsi" w:cstheme="minorHAnsi"/>
        </w:rPr>
        <w:t xml:space="preserve"> under the Americans With Disabilities Act (ADA) in the context of th</w:t>
      </w:r>
      <w:r w:rsidR="00D103C0">
        <w:rPr>
          <w:rFonts w:asciiTheme="minorHAnsi" w:hAnsiTheme="minorHAnsi" w:cstheme="minorHAnsi"/>
        </w:rPr>
        <w:t xml:space="preserve">e global pandemic </w:t>
      </w:r>
      <w:r w:rsidRPr="00426315">
        <w:rPr>
          <w:rFonts w:asciiTheme="minorHAnsi" w:hAnsiTheme="minorHAnsi" w:cstheme="minorHAnsi"/>
        </w:rPr>
        <w:t>public health emergency</w:t>
      </w:r>
      <w:r>
        <w:rPr>
          <w:rFonts w:asciiTheme="minorHAnsi" w:hAnsiTheme="minorHAnsi" w:cstheme="minorHAnsi"/>
        </w:rPr>
        <w:t xml:space="preserve"> s</w:t>
      </w:r>
      <w:r w:rsidR="00542B69" w:rsidRPr="00426315">
        <w:rPr>
          <w:rFonts w:asciiTheme="minorHAnsi" w:hAnsiTheme="minorHAnsi" w:cstheme="minorHAnsi"/>
        </w:rPr>
        <w:t xml:space="preserve">ince </w:t>
      </w:r>
      <w:r w:rsidR="008E7346" w:rsidRPr="00426315">
        <w:rPr>
          <w:rFonts w:asciiTheme="minorHAnsi" w:hAnsiTheme="minorHAnsi" w:cstheme="minorHAnsi"/>
        </w:rPr>
        <w:t>an employee</w:t>
      </w:r>
      <w:r w:rsidR="00542B69" w:rsidRPr="00426315">
        <w:rPr>
          <w:rFonts w:asciiTheme="minorHAnsi" w:hAnsiTheme="minorHAnsi" w:cstheme="minorHAnsi"/>
        </w:rPr>
        <w:t xml:space="preserve"> with COVID-19 constitutes a “direct threat” to others</w:t>
      </w:r>
      <w:r>
        <w:rPr>
          <w:rFonts w:asciiTheme="minorHAnsi" w:hAnsiTheme="minorHAnsi" w:cstheme="minorHAnsi"/>
        </w:rPr>
        <w:t>.</w:t>
      </w:r>
      <w:r w:rsidR="00542B69" w:rsidRPr="00426315">
        <w:rPr>
          <w:rFonts w:asciiTheme="minorHAnsi" w:hAnsiTheme="minorHAnsi" w:cstheme="minorHAnsi"/>
        </w:rPr>
        <w:t xml:space="preserve"> The need to perform testing for possible COVID-19 infection meets the ADA requirements that mandatory medical tests be “job related and consistent with business necessity.”</w:t>
      </w:r>
      <w:r w:rsidR="00E77AEA" w:rsidRPr="00426315">
        <w:rPr>
          <w:rFonts w:asciiTheme="minorHAnsi" w:hAnsiTheme="minorHAnsi" w:cstheme="minorHAnsi"/>
        </w:rPr>
        <w:t xml:space="preserve"> </w:t>
      </w:r>
    </w:p>
    <w:p w14:paraId="6F660E03" w14:textId="591E57EA" w:rsidR="00E77AEA" w:rsidRPr="00426315" w:rsidRDefault="00E77AEA" w:rsidP="00E77AEA">
      <w:pPr>
        <w:pStyle w:val="NormalWeb"/>
        <w:shd w:val="clear" w:color="auto" w:fill="FFFFFF"/>
        <w:spacing w:before="240" w:beforeAutospacing="0" w:after="240" w:afterAutospacing="0"/>
        <w:jc w:val="both"/>
        <w:textAlignment w:val="baseline"/>
        <w:rPr>
          <w:rFonts w:asciiTheme="minorHAnsi" w:hAnsiTheme="minorHAnsi" w:cstheme="minorHAnsi"/>
        </w:rPr>
      </w:pPr>
      <w:r w:rsidRPr="00426315">
        <w:rPr>
          <w:rFonts w:asciiTheme="minorHAnsi" w:hAnsiTheme="minorHAnsi" w:cstheme="minorHAnsi"/>
        </w:rPr>
        <w:t xml:space="preserve">Even though allowable, certain </w:t>
      </w:r>
      <w:r w:rsidR="008E7346" w:rsidRPr="00426315">
        <w:rPr>
          <w:rFonts w:asciiTheme="minorHAnsi" w:hAnsiTheme="minorHAnsi" w:cstheme="minorHAnsi"/>
        </w:rPr>
        <w:t>legislators or staff</w:t>
      </w:r>
      <w:r w:rsidRPr="00426315">
        <w:rPr>
          <w:rFonts w:asciiTheme="minorHAnsi" w:hAnsiTheme="minorHAnsi" w:cstheme="minorHAnsi"/>
        </w:rPr>
        <w:t xml:space="preserve"> may resist testing.  If </w:t>
      </w:r>
      <w:r w:rsidR="008E7346" w:rsidRPr="00426315">
        <w:rPr>
          <w:rFonts w:asciiTheme="minorHAnsi" w:hAnsiTheme="minorHAnsi" w:cstheme="minorHAnsi"/>
        </w:rPr>
        <w:t xml:space="preserve">testing is </w:t>
      </w:r>
      <w:r w:rsidRPr="00426315">
        <w:rPr>
          <w:rFonts w:asciiTheme="minorHAnsi" w:hAnsiTheme="minorHAnsi" w:cstheme="minorHAnsi"/>
        </w:rPr>
        <w:t>refuse</w:t>
      </w:r>
      <w:r w:rsidR="008E7346" w:rsidRPr="00426315">
        <w:rPr>
          <w:rFonts w:asciiTheme="minorHAnsi" w:hAnsiTheme="minorHAnsi" w:cstheme="minorHAnsi"/>
        </w:rPr>
        <w:t>d</w:t>
      </w:r>
      <w:r w:rsidRPr="00426315">
        <w:rPr>
          <w:rFonts w:asciiTheme="minorHAnsi" w:hAnsiTheme="minorHAnsi" w:cstheme="minorHAnsi"/>
        </w:rPr>
        <w:t xml:space="preserve">, </w:t>
      </w:r>
      <w:r w:rsidR="00426315">
        <w:rPr>
          <w:rFonts w:asciiTheme="minorHAnsi" w:hAnsiTheme="minorHAnsi" w:cstheme="minorHAnsi"/>
        </w:rPr>
        <w:t xml:space="preserve">it is important to </w:t>
      </w:r>
      <w:r w:rsidRPr="00426315">
        <w:rPr>
          <w:rFonts w:asciiTheme="minorHAnsi" w:hAnsiTheme="minorHAnsi" w:cstheme="minorHAnsi"/>
        </w:rPr>
        <w:t>first ask for the reason supporting refusal</w:t>
      </w:r>
      <w:r w:rsidR="00426315">
        <w:rPr>
          <w:rFonts w:asciiTheme="minorHAnsi" w:hAnsiTheme="minorHAnsi" w:cstheme="minorHAnsi"/>
        </w:rPr>
        <w:t xml:space="preserve"> as the</w:t>
      </w:r>
      <w:r w:rsidRPr="00426315">
        <w:rPr>
          <w:rFonts w:asciiTheme="minorHAnsi" w:hAnsiTheme="minorHAnsi" w:cstheme="minorHAnsi"/>
        </w:rPr>
        <w:t xml:space="preserve"> response may depend on the reason given.</w:t>
      </w:r>
    </w:p>
    <w:p w14:paraId="4A89370D" w14:textId="23A08E11" w:rsidR="0045621E" w:rsidRPr="00426315" w:rsidRDefault="0045621E" w:rsidP="0045621E">
      <w:pPr>
        <w:pStyle w:val="NormalWeb"/>
        <w:shd w:val="clear" w:color="auto" w:fill="FFFFFF"/>
        <w:spacing w:before="240" w:beforeAutospacing="0" w:after="240" w:afterAutospacing="0"/>
        <w:jc w:val="both"/>
        <w:textAlignment w:val="baseline"/>
        <w:rPr>
          <w:rFonts w:asciiTheme="minorHAnsi" w:hAnsiTheme="minorHAnsi" w:cstheme="minorHAnsi"/>
        </w:rPr>
      </w:pPr>
      <w:r w:rsidRPr="00426315">
        <w:rPr>
          <w:rFonts w:asciiTheme="minorHAnsi" w:hAnsiTheme="minorHAnsi" w:cstheme="minorHAnsi"/>
        </w:rPr>
        <w:t xml:space="preserve">For instance, an employee may cite religious reasons for refusal.  Under Title VII of the Civil Rights Act of 1964, employers are required to </w:t>
      </w:r>
      <w:r w:rsidR="00426315">
        <w:rPr>
          <w:rFonts w:asciiTheme="minorHAnsi" w:hAnsiTheme="minorHAnsi" w:cstheme="minorHAnsi"/>
        </w:rPr>
        <w:t>consider</w:t>
      </w:r>
      <w:r w:rsidRPr="00426315">
        <w:rPr>
          <w:rFonts w:asciiTheme="minorHAnsi" w:hAnsiTheme="minorHAnsi" w:cstheme="minorHAnsi"/>
        </w:rPr>
        <w:t xml:space="preserve"> the “sincerely held” religious beliefs of employees that can be accommodated without undue hardship.  An undue hardship exists if accommodation would cause more than a de minimis cost </w:t>
      </w:r>
      <w:r w:rsidR="00426315">
        <w:rPr>
          <w:rFonts w:asciiTheme="minorHAnsi" w:hAnsiTheme="minorHAnsi" w:cstheme="minorHAnsi"/>
        </w:rPr>
        <w:t>to</w:t>
      </w:r>
      <w:r w:rsidRPr="00426315">
        <w:rPr>
          <w:rFonts w:asciiTheme="minorHAnsi" w:hAnsiTheme="minorHAnsi" w:cstheme="minorHAnsi"/>
        </w:rPr>
        <w:t xml:space="preserve"> operations.  A refusal to test may impose an undue hardship because a COVID-19 infection in the workplace poses a direct threat to others.  However, other accommodations in the manner or logistics of testing may be possible, depending on the employee’s religious beliefs.  The employer and employee should engage in a discussion to determine if an accommodation </w:t>
      </w:r>
      <w:r w:rsidR="00426315">
        <w:rPr>
          <w:rFonts w:asciiTheme="minorHAnsi" w:hAnsiTheme="minorHAnsi" w:cstheme="minorHAnsi"/>
        </w:rPr>
        <w:t>is possible</w:t>
      </w:r>
      <w:r w:rsidRPr="00426315">
        <w:rPr>
          <w:rFonts w:asciiTheme="minorHAnsi" w:hAnsiTheme="minorHAnsi" w:cstheme="minorHAnsi"/>
        </w:rPr>
        <w:t>.</w:t>
      </w:r>
    </w:p>
    <w:p w14:paraId="0D11C22C" w14:textId="2C67AFB6" w:rsidR="0045621E" w:rsidRPr="00426315" w:rsidRDefault="0045621E" w:rsidP="00D103C0">
      <w:pPr>
        <w:pStyle w:val="NormalWeb"/>
        <w:shd w:val="clear" w:color="auto" w:fill="FFFFFF"/>
        <w:spacing w:before="240" w:beforeAutospacing="0" w:after="240" w:afterAutospacing="0"/>
        <w:jc w:val="both"/>
        <w:textAlignment w:val="baseline"/>
        <w:rPr>
          <w:rFonts w:asciiTheme="minorHAnsi" w:hAnsiTheme="minorHAnsi" w:cstheme="minorHAnsi"/>
        </w:rPr>
      </w:pPr>
      <w:r w:rsidRPr="00426315">
        <w:rPr>
          <w:rFonts w:asciiTheme="minorHAnsi" w:hAnsiTheme="minorHAnsi" w:cstheme="minorHAnsi"/>
        </w:rPr>
        <w:t>A similar discussion should occur if an employee cites disability-related concerns for refusal as the ADA requires employers to provide reasonable accommodation to qualified individuals with disabilities, provided the accommodation do</w:t>
      </w:r>
      <w:r w:rsidR="00914A38">
        <w:rPr>
          <w:rFonts w:asciiTheme="minorHAnsi" w:hAnsiTheme="minorHAnsi" w:cstheme="minorHAnsi"/>
        </w:rPr>
        <w:t>es</w:t>
      </w:r>
      <w:r w:rsidRPr="00426315">
        <w:rPr>
          <w:rFonts w:asciiTheme="minorHAnsi" w:hAnsiTheme="minorHAnsi" w:cstheme="minorHAnsi"/>
        </w:rPr>
        <w:t xml:space="preserve"> not constitute an </w:t>
      </w:r>
      <w:r w:rsidR="00D103C0">
        <w:rPr>
          <w:rFonts w:asciiTheme="minorHAnsi" w:hAnsiTheme="minorHAnsi" w:cstheme="minorHAnsi"/>
        </w:rPr>
        <w:t>“</w:t>
      </w:r>
      <w:r w:rsidRPr="00426315">
        <w:rPr>
          <w:rFonts w:asciiTheme="minorHAnsi" w:hAnsiTheme="minorHAnsi" w:cstheme="minorHAnsi"/>
        </w:rPr>
        <w:t>undue hardship</w:t>
      </w:r>
      <w:r w:rsidR="00D103C0">
        <w:rPr>
          <w:rFonts w:asciiTheme="minorHAnsi" w:hAnsiTheme="minorHAnsi" w:cstheme="minorHAnsi"/>
        </w:rPr>
        <w:t>”</w:t>
      </w:r>
      <w:r w:rsidRPr="00426315">
        <w:rPr>
          <w:rFonts w:asciiTheme="minorHAnsi" w:hAnsiTheme="minorHAnsi" w:cstheme="minorHAnsi"/>
        </w:rPr>
        <w:t>. </w:t>
      </w:r>
      <w:r w:rsidR="00D103C0">
        <w:rPr>
          <w:rFonts w:asciiTheme="minorHAnsi" w:hAnsiTheme="minorHAnsi" w:cstheme="minorHAnsi"/>
        </w:rPr>
        <w:t xml:space="preserve"> </w:t>
      </w:r>
      <w:r w:rsidRPr="00426315">
        <w:rPr>
          <w:rFonts w:asciiTheme="minorHAnsi" w:hAnsiTheme="minorHAnsi" w:cstheme="minorHAnsi"/>
        </w:rPr>
        <w:t xml:space="preserve">The threshold </w:t>
      </w:r>
      <w:r w:rsidR="00D103C0" w:rsidRPr="00426315">
        <w:rPr>
          <w:rFonts w:asciiTheme="minorHAnsi" w:hAnsiTheme="minorHAnsi" w:cstheme="minorHAnsi"/>
        </w:rPr>
        <w:t xml:space="preserve">is much higher </w:t>
      </w:r>
      <w:r w:rsidRPr="00426315">
        <w:rPr>
          <w:rFonts w:asciiTheme="minorHAnsi" w:hAnsiTheme="minorHAnsi" w:cstheme="minorHAnsi"/>
        </w:rPr>
        <w:t>for “undue hardship” under the ADA than</w:t>
      </w:r>
      <w:r w:rsidR="00D103C0">
        <w:rPr>
          <w:rFonts w:asciiTheme="minorHAnsi" w:hAnsiTheme="minorHAnsi" w:cstheme="minorHAnsi"/>
        </w:rPr>
        <w:t xml:space="preserve"> for</w:t>
      </w:r>
      <w:r w:rsidRPr="00426315">
        <w:rPr>
          <w:rFonts w:asciiTheme="minorHAnsi" w:hAnsiTheme="minorHAnsi" w:cstheme="minorHAnsi"/>
        </w:rPr>
        <w:t xml:space="preserve"> religious </w:t>
      </w:r>
      <w:r w:rsidR="00D103C0">
        <w:rPr>
          <w:rFonts w:asciiTheme="minorHAnsi" w:hAnsiTheme="minorHAnsi" w:cstheme="minorHAnsi"/>
        </w:rPr>
        <w:t>a</w:t>
      </w:r>
      <w:r w:rsidRPr="00426315">
        <w:rPr>
          <w:rFonts w:asciiTheme="minorHAnsi" w:hAnsiTheme="minorHAnsi" w:cstheme="minorHAnsi"/>
        </w:rPr>
        <w:t>ccommodation.  Nonetheless, depending on the employee’s disability constraints with testing, accommodations may be possible in the testing process.</w:t>
      </w:r>
    </w:p>
    <w:p w14:paraId="1C762B42" w14:textId="66B2816B" w:rsidR="00C05C86" w:rsidRDefault="0045621E" w:rsidP="0045621E">
      <w:pPr>
        <w:pStyle w:val="NormalWeb"/>
        <w:shd w:val="clear" w:color="auto" w:fill="FFFFFF"/>
        <w:spacing w:before="0" w:beforeAutospacing="0" w:after="0" w:afterAutospacing="0"/>
        <w:jc w:val="both"/>
        <w:textAlignment w:val="baseline"/>
        <w:rPr>
          <w:rFonts w:asciiTheme="minorHAnsi" w:hAnsiTheme="minorHAnsi" w:cstheme="minorHAnsi"/>
        </w:rPr>
      </w:pPr>
      <w:r w:rsidRPr="00426315">
        <w:rPr>
          <w:rFonts w:asciiTheme="minorHAnsi" w:hAnsiTheme="minorHAnsi" w:cstheme="minorHAnsi"/>
        </w:rPr>
        <w:t xml:space="preserve">Other employees may resist testing for entirely personal reasons.  Under these circumstances, employers may remind employees that all medical information obtained will remain confidential.  If the employee continues to refuse in violation of a mandatory testing policy, the employer can discipline the employee and/or exclude </w:t>
      </w:r>
      <w:r w:rsidR="00426315">
        <w:rPr>
          <w:rFonts w:asciiTheme="minorHAnsi" w:hAnsiTheme="minorHAnsi" w:cstheme="minorHAnsi"/>
        </w:rPr>
        <w:t xml:space="preserve">the employee </w:t>
      </w:r>
      <w:r w:rsidRPr="00426315">
        <w:rPr>
          <w:rFonts w:asciiTheme="minorHAnsi" w:hAnsiTheme="minorHAnsi" w:cstheme="minorHAnsi"/>
        </w:rPr>
        <w:t xml:space="preserve">from the workplace until </w:t>
      </w:r>
      <w:r w:rsidR="00914A38">
        <w:rPr>
          <w:rFonts w:asciiTheme="minorHAnsi" w:hAnsiTheme="minorHAnsi" w:cstheme="minorHAnsi"/>
        </w:rPr>
        <w:t>s/</w:t>
      </w:r>
      <w:r w:rsidRPr="00426315">
        <w:rPr>
          <w:rFonts w:asciiTheme="minorHAnsi" w:hAnsiTheme="minorHAnsi" w:cstheme="minorHAnsi"/>
        </w:rPr>
        <w:t xml:space="preserve">he agrees to be tested.  Employers should document any refusal to cooperate. Documenting </w:t>
      </w:r>
      <w:r w:rsidRPr="00426315">
        <w:rPr>
          <w:rFonts w:asciiTheme="minorHAnsi" w:hAnsiTheme="minorHAnsi" w:cstheme="minorHAnsi"/>
        </w:rPr>
        <w:lastRenderedPageBreak/>
        <w:t xml:space="preserve">refusal (and the employee’s workplace departure) is particularly important in the event of a subsequent Occupational Safety and Health Administration (OSHA) investigation. </w:t>
      </w:r>
    </w:p>
    <w:p w14:paraId="7B51AEA2" w14:textId="77777777" w:rsidR="00C05C86" w:rsidRDefault="00C05C86" w:rsidP="0045621E">
      <w:pPr>
        <w:pStyle w:val="NormalWeb"/>
        <w:shd w:val="clear" w:color="auto" w:fill="FFFFFF"/>
        <w:spacing w:before="0" w:beforeAutospacing="0" w:after="0" w:afterAutospacing="0"/>
        <w:jc w:val="both"/>
        <w:textAlignment w:val="baseline"/>
        <w:rPr>
          <w:rFonts w:asciiTheme="minorHAnsi" w:hAnsiTheme="minorHAnsi" w:cstheme="minorHAnsi"/>
        </w:rPr>
      </w:pPr>
    </w:p>
    <w:p w14:paraId="7D52BA4B" w14:textId="7C664AD4" w:rsidR="0045621E" w:rsidRPr="00426315" w:rsidRDefault="0045621E" w:rsidP="0045621E">
      <w:pPr>
        <w:pStyle w:val="NormalWeb"/>
        <w:shd w:val="clear" w:color="auto" w:fill="FFFFFF"/>
        <w:spacing w:before="0" w:beforeAutospacing="0" w:after="0" w:afterAutospacing="0"/>
        <w:jc w:val="both"/>
        <w:textAlignment w:val="baseline"/>
        <w:rPr>
          <w:rFonts w:asciiTheme="minorHAnsi" w:hAnsiTheme="minorHAnsi" w:cstheme="minorHAnsi"/>
        </w:rPr>
      </w:pPr>
      <w:r w:rsidRPr="00426315">
        <w:rPr>
          <w:rFonts w:asciiTheme="minorHAnsi" w:hAnsiTheme="minorHAnsi" w:cstheme="minorHAnsi"/>
        </w:rPr>
        <w:t>OSHA has issued a </w:t>
      </w:r>
      <w:hyperlink r:id="rId5" w:tgtFrame="_blank" w:history="1">
        <w:r w:rsidRPr="00426315">
          <w:rPr>
            <w:rStyle w:val="Hyperlink"/>
            <w:rFonts w:asciiTheme="minorHAnsi" w:hAnsiTheme="minorHAnsi" w:cstheme="minorHAnsi"/>
            <w:color w:val="auto"/>
            <w:bdr w:val="none" w:sz="0" w:space="0" w:color="auto" w:frame="1"/>
          </w:rPr>
          <w:t>new requirement</w:t>
        </w:r>
      </w:hyperlink>
      <w:r w:rsidRPr="00426315">
        <w:rPr>
          <w:rFonts w:asciiTheme="minorHAnsi" w:hAnsiTheme="minorHAnsi" w:cstheme="minorHAnsi"/>
        </w:rPr>
        <w:t> (reversing previous guidance) that </w:t>
      </w:r>
      <w:r w:rsidRPr="00426315">
        <w:rPr>
          <w:rStyle w:val="Emphasis"/>
          <w:rFonts w:asciiTheme="minorHAnsi" w:hAnsiTheme="minorHAnsi" w:cstheme="minorHAnsi"/>
          <w:bdr w:val="none" w:sz="0" w:space="0" w:color="auto" w:frame="1"/>
        </w:rPr>
        <w:t>all</w:t>
      </w:r>
      <w:r w:rsidRPr="00426315">
        <w:rPr>
          <w:rFonts w:asciiTheme="minorHAnsi" w:hAnsiTheme="minorHAnsi" w:cstheme="minorHAnsi"/>
        </w:rPr>
        <w:t xml:space="preserve"> employers must investigate and determine whether an employee with COVID-19 contracted it at work. Maintaining documentation that supports the employer’s efforts to maintain a safe, COVID-free workplace (including documentation that an employee was sent home upon testing refusal) </w:t>
      </w:r>
      <w:r w:rsidR="00426315">
        <w:rPr>
          <w:rFonts w:asciiTheme="minorHAnsi" w:hAnsiTheme="minorHAnsi" w:cstheme="minorHAnsi"/>
        </w:rPr>
        <w:t>is</w:t>
      </w:r>
      <w:r w:rsidRPr="00426315">
        <w:rPr>
          <w:rFonts w:asciiTheme="minorHAnsi" w:hAnsiTheme="minorHAnsi" w:cstheme="minorHAnsi"/>
        </w:rPr>
        <w:t xml:space="preserve"> important.</w:t>
      </w:r>
    </w:p>
    <w:p w14:paraId="79AC3147" w14:textId="77777777" w:rsidR="00641968" w:rsidRPr="00426315" w:rsidRDefault="00641968" w:rsidP="00641968">
      <w:pPr>
        <w:autoSpaceDE w:val="0"/>
        <w:autoSpaceDN w:val="0"/>
        <w:adjustRightInd w:val="0"/>
        <w:spacing w:after="0" w:line="240" w:lineRule="auto"/>
        <w:rPr>
          <w:rFonts w:cstheme="minorHAnsi"/>
          <w:sz w:val="24"/>
          <w:szCs w:val="24"/>
        </w:rPr>
      </w:pPr>
    </w:p>
    <w:p w14:paraId="19077D1F" w14:textId="18EDC89C" w:rsidR="00C05C86" w:rsidRDefault="00C05C86" w:rsidP="00C05C86">
      <w:pPr>
        <w:autoSpaceDE w:val="0"/>
        <w:autoSpaceDN w:val="0"/>
        <w:adjustRightInd w:val="0"/>
        <w:spacing w:after="0" w:line="240" w:lineRule="auto"/>
        <w:jc w:val="both"/>
        <w:rPr>
          <w:rFonts w:cstheme="minorHAnsi"/>
          <w:sz w:val="24"/>
          <w:szCs w:val="24"/>
        </w:rPr>
      </w:pPr>
      <w:r>
        <w:rPr>
          <w:rFonts w:cstheme="minorHAnsi"/>
          <w:sz w:val="24"/>
          <w:szCs w:val="24"/>
        </w:rPr>
        <w:t>Historically</w:t>
      </w:r>
      <w:r w:rsidR="00641968" w:rsidRPr="00426315">
        <w:rPr>
          <w:rFonts w:cstheme="minorHAnsi"/>
          <w:sz w:val="24"/>
          <w:szCs w:val="24"/>
        </w:rPr>
        <w:t>, members have been denied access to the floor for failing to be in proper attire, having perceived improper dress as a violation in floor decorum</w:t>
      </w:r>
      <w:r w:rsidR="00426315">
        <w:rPr>
          <w:rFonts w:cstheme="minorHAnsi"/>
          <w:sz w:val="24"/>
          <w:szCs w:val="24"/>
        </w:rPr>
        <w:t xml:space="preserve">. </w:t>
      </w:r>
      <w:r>
        <w:rPr>
          <w:rFonts w:cstheme="minorHAnsi"/>
          <w:sz w:val="24"/>
          <w:szCs w:val="24"/>
        </w:rPr>
        <w:t>Requiring members to wear a</w:t>
      </w:r>
      <w:r w:rsidR="00641968" w:rsidRPr="00426315">
        <w:rPr>
          <w:rFonts w:cstheme="minorHAnsi"/>
          <w:sz w:val="24"/>
          <w:szCs w:val="24"/>
        </w:rPr>
        <w:t xml:space="preserve"> face </w:t>
      </w:r>
      <w:r>
        <w:rPr>
          <w:rFonts w:cstheme="minorHAnsi"/>
          <w:sz w:val="24"/>
          <w:szCs w:val="24"/>
        </w:rPr>
        <w:t>covering while on the floor and in the Capitol in the presence of others</w:t>
      </w:r>
      <w:r w:rsidR="00641968" w:rsidRPr="00426315">
        <w:rPr>
          <w:rFonts w:cstheme="minorHAnsi"/>
          <w:sz w:val="24"/>
          <w:szCs w:val="24"/>
        </w:rPr>
        <w:t xml:space="preserve"> </w:t>
      </w:r>
      <w:r>
        <w:rPr>
          <w:rFonts w:cstheme="minorHAnsi"/>
          <w:sz w:val="24"/>
          <w:szCs w:val="24"/>
        </w:rPr>
        <w:t>during</w:t>
      </w:r>
      <w:r w:rsidR="00641968" w:rsidRPr="00426315">
        <w:rPr>
          <w:rFonts w:cstheme="minorHAnsi"/>
          <w:sz w:val="24"/>
          <w:szCs w:val="24"/>
        </w:rPr>
        <w:t xml:space="preserve"> global pandemic where human-to-human transmission can be deadly extends far beyond decorum. </w:t>
      </w:r>
    </w:p>
    <w:p w14:paraId="5A3B593C" w14:textId="77777777" w:rsidR="00641968" w:rsidRPr="00426315" w:rsidRDefault="00641968" w:rsidP="00C05C86">
      <w:pPr>
        <w:autoSpaceDE w:val="0"/>
        <w:autoSpaceDN w:val="0"/>
        <w:adjustRightInd w:val="0"/>
        <w:spacing w:after="0" w:line="240" w:lineRule="auto"/>
        <w:jc w:val="both"/>
        <w:rPr>
          <w:rFonts w:cstheme="minorHAnsi"/>
          <w:sz w:val="24"/>
          <w:szCs w:val="24"/>
        </w:rPr>
      </w:pPr>
    </w:p>
    <w:p w14:paraId="50EEEFBE" w14:textId="5FFBCEDA" w:rsidR="00641968" w:rsidRPr="00426315" w:rsidRDefault="00641968" w:rsidP="00C05C86">
      <w:pPr>
        <w:autoSpaceDE w:val="0"/>
        <w:autoSpaceDN w:val="0"/>
        <w:adjustRightInd w:val="0"/>
        <w:spacing w:after="0" w:line="240" w:lineRule="auto"/>
        <w:jc w:val="both"/>
        <w:rPr>
          <w:rFonts w:cstheme="minorHAnsi"/>
          <w:sz w:val="24"/>
          <w:szCs w:val="24"/>
        </w:rPr>
      </w:pPr>
      <w:r w:rsidRPr="00426315">
        <w:rPr>
          <w:rFonts w:cstheme="minorHAnsi"/>
          <w:sz w:val="24"/>
          <w:szCs w:val="24"/>
        </w:rPr>
        <w:t xml:space="preserve">These simple safety precautions should be considered the bare minimum we, as elected officials can do to keep the business of Alaska’s Legislature operating, our constitutional duties intact, and our people safe. </w:t>
      </w:r>
    </w:p>
    <w:sectPr w:rsidR="00641968" w:rsidRPr="0042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005FCE"/>
    <w:multiLevelType w:val="hybridMultilevel"/>
    <w:tmpl w:val="3E32822E"/>
    <w:lvl w:ilvl="0" w:tplc="8FB450BC">
      <w:start w:val="1"/>
      <w:numFmt w:val="decimal"/>
      <w:lvlText w:val="%1."/>
      <w:lvlJc w:val="left"/>
      <w:pPr>
        <w:ind w:left="406"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FF"/>
    <w:rsid w:val="00140475"/>
    <w:rsid w:val="002957AC"/>
    <w:rsid w:val="00335858"/>
    <w:rsid w:val="00426315"/>
    <w:rsid w:val="0045621E"/>
    <w:rsid w:val="004602A8"/>
    <w:rsid w:val="005049F4"/>
    <w:rsid w:val="005164F8"/>
    <w:rsid w:val="00542B69"/>
    <w:rsid w:val="00561851"/>
    <w:rsid w:val="00641968"/>
    <w:rsid w:val="00664A73"/>
    <w:rsid w:val="006D4D66"/>
    <w:rsid w:val="006F452F"/>
    <w:rsid w:val="00714FF0"/>
    <w:rsid w:val="00872AB4"/>
    <w:rsid w:val="008E7346"/>
    <w:rsid w:val="00914A38"/>
    <w:rsid w:val="009813F7"/>
    <w:rsid w:val="009F6E3A"/>
    <w:rsid w:val="00A37056"/>
    <w:rsid w:val="00A45661"/>
    <w:rsid w:val="00B10963"/>
    <w:rsid w:val="00BE48FF"/>
    <w:rsid w:val="00C05C86"/>
    <w:rsid w:val="00CA0133"/>
    <w:rsid w:val="00D103C0"/>
    <w:rsid w:val="00D63A64"/>
    <w:rsid w:val="00E431AC"/>
    <w:rsid w:val="00E7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CA27"/>
  <w15:chartTrackingRefBased/>
  <w15:docId w15:val="{3432CADF-EE0E-458A-9D7A-579E82B8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4F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562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21E"/>
    <w:rPr>
      <w:color w:val="0000FF"/>
      <w:u w:val="single"/>
    </w:rPr>
  </w:style>
  <w:style w:type="character" w:styleId="Emphasis">
    <w:name w:val="Emphasis"/>
    <w:basedOn w:val="DefaultParagraphFont"/>
    <w:uiPriority w:val="20"/>
    <w:qFormat/>
    <w:rsid w:val="0045621E"/>
    <w:rPr>
      <w:i/>
      <w:iCs/>
    </w:rPr>
  </w:style>
  <w:style w:type="character" w:styleId="Strong">
    <w:name w:val="Strong"/>
    <w:basedOn w:val="DefaultParagraphFont"/>
    <w:uiPriority w:val="22"/>
    <w:qFormat/>
    <w:rsid w:val="0045621E"/>
    <w:rPr>
      <w:b/>
      <w:bCs/>
    </w:rPr>
  </w:style>
  <w:style w:type="character" w:styleId="UnresolvedMention">
    <w:name w:val="Unresolved Mention"/>
    <w:basedOn w:val="DefaultParagraphFont"/>
    <w:uiPriority w:val="99"/>
    <w:semiHidden/>
    <w:unhideWhenUsed/>
    <w:rsid w:val="006F452F"/>
    <w:rPr>
      <w:color w:val="605E5C"/>
      <w:shd w:val="clear" w:color="auto" w:fill="E1DFDD"/>
    </w:rPr>
  </w:style>
  <w:style w:type="character" w:styleId="CommentReference">
    <w:name w:val="annotation reference"/>
    <w:basedOn w:val="DefaultParagraphFont"/>
    <w:uiPriority w:val="99"/>
    <w:semiHidden/>
    <w:unhideWhenUsed/>
    <w:rsid w:val="006F452F"/>
    <w:rPr>
      <w:sz w:val="16"/>
      <w:szCs w:val="16"/>
    </w:rPr>
  </w:style>
  <w:style w:type="paragraph" w:styleId="CommentText">
    <w:name w:val="annotation text"/>
    <w:basedOn w:val="Normal"/>
    <w:link w:val="CommentTextChar"/>
    <w:uiPriority w:val="99"/>
    <w:semiHidden/>
    <w:unhideWhenUsed/>
    <w:rsid w:val="006F452F"/>
    <w:pPr>
      <w:spacing w:line="240" w:lineRule="auto"/>
    </w:pPr>
    <w:rPr>
      <w:sz w:val="20"/>
      <w:szCs w:val="20"/>
    </w:rPr>
  </w:style>
  <w:style w:type="character" w:customStyle="1" w:styleId="CommentTextChar">
    <w:name w:val="Comment Text Char"/>
    <w:basedOn w:val="DefaultParagraphFont"/>
    <w:link w:val="CommentText"/>
    <w:uiPriority w:val="99"/>
    <w:semiHidden/>
    <w:rsid w:val="006F452F"/>
    <w:rPr>
      <w:sz w:val="20"/>
      <w:szCs w:val="20"/>
    </w:rPr>
  </w:style>
  <w:style w:type="paragraph" w:styleId="CommentSubject">
    <w:name w:val="annotation subject"/>
    <w:basedOn w:val="CommentText"/>
    <w:next w:val="CommentText"/>
    <w:link w:val="CommentSubjectChar"/>
    <w:uiPriority w:val="99"/>
    <w:semiHidden/>
    <w:unhideWhenUsed/>
    <w:rsid w:val="006F452F"/>
    <w:rPr>
      <w:b/>
      <w:bCs/>
    </w:rPr>
  </w:style>
  <w:style w:type="character" w:customStyle="1" w:styleId="CommentSubjectChar">
    <w:name w:val="Comment Subject Char"/>
    <w:basedOn w:val="CommentTextChar"/>
    <w:link w:val="CommentSubject"/>
    <w:uiPriority w:val="99"/>
    <w:semiHidden/>
    <w:rsid w:val="006F452F"/>
    <w:rPr>
      <w:b/>
      <w:bCs/>
      <w:sz w:val="20"/>
      <w:szCs w:val="20"/>
    </w:rPr>
  </w:style>
  <w:style w:type="paragraph" w:styleId="BalloonText">
    <w:name w:val="Balloon Text"/>
    <w:basedOn w:val="Normal"/>
    <w:link w:val="BalloonTextChar"/>
    <w:uiPriority w:val="99"/>
    <w:semiHidden/>
    <w:unhideWhenUsed/>
    <w:rsid w:val="006F4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530503">
      <w:bodyDiv w:val="1"/>
      <w:marLeft w:val="0"/>
      <w:marRight w:val="0"/>
      <w:marTop w:val="0"/>
      <w:marBottom w:val="0"/>
      <w:divBdr>
        <w:top w:val="none" w:sz="0" w:space="0" w:color="auto"/>
        <w:left w:val="none" w:sz="0" w:space="0" w:color="auto"/>
        <w:bottom w:val="none" w:sz="0" w:space="0" w:color="auto"/>
        <w:right w:val="none" w:sz="0" w:space="0" w:color="auto"/>
      </w:divBdr>
    </w:div>
    <w:div w:id="12174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ha.gov/memos/2020-05-19/revised-enforcement-guidance-recording-cases-coronavirus-disease-2019-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Geary</dc:creator>
  <cp:keywords/>
  <dc:description/>
  <cp:lastModifiedBy>Jessica Geary</cp:lastModifiedBy>
  <cp:revision>2</cp:revision>
  <cp:lastPrinted>2020-12-27T22:17:00Z</cp:lastPrinted>
  <dcterms:created xsi:type="dcterms:W3CDTF">2020-12-28T18:11:00Z</dcterms:created>
  <dcterms:modified xsi:type="dcterms:W3CDTF">2020-12-28T18:11:00Z</dcterms:modified>
</cp:coreProperties>
</file>